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B6EE0" w14:textId="3A7D297A" w:rsidR="007D398B" w:rsidRDefault="007D398B" w:rsidP="007D398B">
      <w:pPr>
        <w:tabs>
          <w:tab w:val="center" w:pos="3684"/>
        </w:tabs>
        <w:ind w:left="-15" w:firstLine="0"/>
      </w:pPr>
      <w:r>
        <w:t xml:space="preserve">Subject:  </w:t>
      </w:r>
      <w:r w:rsidR="00041BBB">
        <w:t xml:space="preserve">           </w:t>
      </w:r>
      <w:r w:rsidR="006A5CAC">
        <w:tab/>
        <w:t xml:space="preserve">Updated </w:t>
      </w:r>
      <w:r w:rsidR="00041BBB">
        <w:t xml:space="preserve">schedule for the </w:t>
      </w:r>
      <w:r>
        <w:t xml:space="preserve">sign-in experience coming in November 2023 </w:t>
      </w:r>
    </w:p>
    <w:p w14:paraId="54D97452" w14:textId="7C943D1C" w:rsidR="007D398B" w:rsidRDefault="007D398B" w:rsidP="007D398B">
      <w:pPr>
        <w:tabs>
          <w:tab w:val="center" w:pos="720"/>
          <w:tab w:val="center" w:pos="2219"/>
        </w:tabs>
        <w:ind w:left="-15" w:firstLine="0"/>
      </w:pPr>
      <w:r>
        <w:t xml:space="preserve">Sent:  </w:t>
      </w:r>
      <w:r>
        <w:tab/>
        <w:t xml:space="preserve"> </w:t>
      </w:r>
      <w:r>
        <w:tab/>
        <w:t xml:space="preserve">October 24, 2023 </w:t>
      </w:r>
    </w:p>
    <w:p w14:paraId="35504BD3" w14:textId="77777777" w:rsidR="007D398B" w:rsidRDefault="007D398B" w:rsidP="007D398B">
      <w:pPr>
        <w:spacing w:after="160" w:line="259" w:lineRule="auto"/>
        <w:ind w:left="0" w:firstLine="0"/>
      </w:pPr>
      <w:r>
        <w:rPr>
          <w:b/>
        </w:rPr>
        <w:t xml:space="preserve">___________________________________________________________________________________ </w:t>
      </w:r>
    </w:p>
    <w:p w14:paraId="6479B5EA" w14:textId="77777777" w:rsidR="007D398B" w:rsidRDefault="007D398B" w:rsidP="007D398B">
      <w:pPr>
        <w:spacing w:after="160" w:line="259" w:lineRule="auto"/>
        <w:ind w:left="0" w:firstLine="0"/>
      </w:pPr>
      <w:r>
        <w:rPr>
          <w:b/>
        </w:rPr>
        <w:t xml:space="preserve"> </w:t>
      </w:r>
    </w:p>
    <w:p w14:paraId="2C44D12A" w14:textId="77777777" w:rsidR="007D398B" w:rsidRDefault="007D398B" w:rsidP="007D398B">
      <w:pPr>
        <w:ind w:left="-5"/>
      </w:pPr>
      <w:r>
        <w:t xml:space="preserve">Hello, &lt;customer first name&gt;. </w:t>
      </w:r>
    </w:p>
    <w:p w14:paraId="5615146C" w14:textId="77777777" w:rsidR="007D398B" w:rsidRDefault="007D398B" w:rsidP="007D398B">
      <w:pPr>
        <w:spacing w:after="160" w:line="259" w:lineRule="auto"/>
        <w:rPr>
          <w:color w:val="auto"/>
          <w:lang w:val="en-US"/>
        </w:rPr>
      </w:pPr>
      <w:r>
        <w:rPr>
          <w:color w:val="auto"/>
          <w:lang w:val="en-US"/>
        </w:rPr>
        <w:t xml:space="preserve">On October 9, 2023, you received the </w:t>
      </w:r>
      <w:r w:rsidRPr="007D398B">
        <w:rPr>
          <w:color w:val="auto"/>
          <w:lang w:val="en-US"/>
        </w:rPr>
        <w:t>‘</w:t>
      </w:r>
      <w:hyperlink r:id="rId7" w:history="1">
        <w:r w:rsidRPr="007D398B">
          <w:rPr>
            <w:color w:val="0563C1"/>
            <w:u w:val="single"/>
            <w:lang w:val="en-US"/>
          </w:rPr>
          <w:t>'New sign-in experience coming in November 2023’</w:t>
        </w:r>
      </w:hyperlink>
      <w:r w:rsidRPr="007D398B">
        <w:rPr>
          <w:lang w:val="en-US"/>
        </w:rPr>
        <w:t>’</w:t>
      </w:r>
      <w:r w:rsidRPr="000A7CB3">
        <w:rPr>
          <w:color w:val="auto"/>
          <w:lang w:val="en-US"/>
        </w:rPr>
        <w:t xml:space="preserve"> communication </w:t>
      </w:r>
      <w:r>
        <w:rPr>
          <w:color w:val="auto"/>
          <w:lang w:val="en-US"/>
        </w:rPr>
        <w:t xml:space="preserve">outlining our plans to </w:t>
      </w:r>
      <w:r w:rsidRPr="000A7CB3">
        <w:rPr>
          <w:color w:val="auto"/>
          <w:lang w:val="en-US"/>
        </w:rPr>
        <w:t>make your Thomson Reuters sign-in experience</w:t>
      </w:r>
      <w:r w:rsidRPr="000A7CB3">
        <w:rPr>
          <w:lang w:val="en-US"/>
        </w:rPr>
        <w:t xml:space="preserve"> easier and more secure.</w:t>
      </w:r>
      <w:r w:rsidRPr="000A7CB3">
        <w:rPr>
          <w:color w:val="auto"/>
          <w:lang w:val="en-US"/>
        </w:rPr>
        <w:t xml:space="preserve"> </w:t>
      </w:r>
    </w:p>
    <w:p w14:paraId="01BD5372" w14:textId="77777777" w:rsidR="007D398B" w:rsidRPr="00B22EF2" w:rsidRDefault="007D398B" w:rsidP="007D398B">
      <w:pPr>
        <w:spacing w:after="160" w:line="259" w:lineRule="auto"/>
        <w:rPr>
          <w:color w:val="auto"/>
          <w:lang w:val="en-US"/>
        </w:rPr>
      </w:pPr>
      <w:r w:rsidRPr="00B22EF2">
        <w:rPr>
          <w:color w:val="auto"/>
          <w:lang w:val="en-US"/>
        </w:rPr>
        <w:t>To allow for additional time to prepare for this upcoming change, these updates are now scheduled to release on November 17, 2023.</w:t>
      </w:r>
    </w:p>
    <w:p w14:paraId="5736F895" w14:textId="77777777" w:rsidR="007D398B" w:rsidRPr="00CC5674" w:rsidRDefault="007D398B" w:rsidP="007D398B">
      <w:pPr>
        <w:spacing w:after="160" w:line="259" w:lineRule="auto"/>
        <w:rPr>
          <w:rFonts w:eastAsia="Times New Roman"/>
          <w:color w:val="auto"/>
          <w:lang w:val="en-US"/>
        </w:rPr>
      </w:pPr>
      <w:r w:rsidRPr="00CC5674">
        <w:rPr>
          <w:rFonts w:eastAsia="Times New Roman"/>
          <w:color w:val="auto"/>
          <w:lang w:val="en-US"/>
        </w:rPr>
        <w:t xml:space="preserve">To stay up to date on the latest information and required action steps for your firm’s staff and </w:t>
      </w:r>
      <w:proofErr w:type="spellStart"/>
      <w:r>
        <w:rPr>
          <w:rFonts w:eastAsia="Times New Roman"/>
          <w:color w:val="auto"/>
          <w:lang w:val="en-US"/>
        </w:rPr>
        <w:t>N</w:t>
      </w:r>
      <w:r w:rsidRPr="00CC5674">
        <w:rPr>
          <w:rFonts w:eastAsia="Times New Roman"/>
          <w:color w:val="auto"/>
          <w:lang w:val="en-US"/>
        </w:rPr>
        <w:t>etClient</w:t>
      </w:r>
      <w:proofErr w:type="spellEnd"/>
      <w:r w:rsidRPr="00CC5674">
        <w:rPr>
          <w:rFonts w:eastAsia="Times New Roman"/>
          <w:color w:val="auto"/>
          <w:lang w:val="en-US"/>
        </w:rPr>
        <w:t xml:space="preserve"> CS customer base, please visit </w:t>
      </w:r>
      <w:hyperlink r:id="rId8">
        <w:r>
          <w:rPr>
            <w:rFonts w:eastAsia="Times New Roman"/>
            <w:color w:val="0563C1"/>
            <w:u w:val="single"/>
            <w:lang w:val="en-US"/>
          </w:rPr>
          <w:t>Prepare to upgrade to the Thomson Reuters Account</w:t>
        </w:r>
      </w:hyperlink>
      <w:r w:rsidRPr="00CC5674">
        <w:rPr>
          <w:rFonts w:eastAsia="Times New Roman"/>
          <w:color w:val="auto"/>
          <w:lang w:val="en-US"/>
        </w:rPr>
        <w:t>.</w:t>
      </w:r>
    </w:p>
    <w:p w14:paraId="5637E513" w14:textId="77777777" w:rsidR="007D398B" w:rsidRDefault="007D398B" w:rsidP="007D398B">
      <w:pPr>
        <w:spacing w:after="126"/>
        <w:ind w:left="-5"/>
      </w:pPr>
    </w:p>
    <w:p w14:paraId="405C83E6" w14:textId="0EF43781" w:rsidR="007D398B" w:rsidRDefault="007D398B" w:rsidP="007D398B">
      <w:pPr>
        <w:spacing w:after="126"/>
        <w:ind w:left="-5"/>
      </w:pPr>
      <w:r>
        <w:t>Regards,</w:t>
      </w:r>
    </w:p>
    <w:p w14:paraId="48B96839" w14:textId="395BDF79" w:rsidR="007D398B" w:rsidRDefault="007D398B" w:rsidP="007D398B">
      <w:pPr>
        <w:spacing w:after="0"/>
        <w:ind w:left="-5"/>
      </w:pPr>
      <w:r>
        <w:t xml:space="preserve">Head of Product, Accounting, Tax &amp; Practice </w:t>
      </w:r>
    </w:p>
    <w:p w14:paraId="0BE03F48" w14:textId="77777777" w:rsidR="007D398B" w:rsidRDefault="007D398B" w:rsidP="007D398B">
      <w:pPr>
        <w:spacing w:after="0"/>
        <w:ind w:left="-5"/>
      </w:pPr>
      <w:r>
        <w:t xml:space="preserve">Tax &amp; Accounting Professionals </w:t>
      </w:r>
    </w:p>
    <w:p w14:paraId="34E86833" w14:textId="77777777" w:rsidR="007D398B" w:rsidRDefault="007D398B" w:rsidP="007D398B">
      <w:pPr>
        <w:spacing w:after="0" w:line="259" w:lineRule="auto"/>
        <w:ind w:left="0" w:firstLine="0"/>
      </w:pPr>
      <w:r>
        <w:rPr>
          <w:rFonts w:ascii="Arial" w:eastAsia="Arial" w:hAnsi="Arial" w:cs="Arial"/>
          <w:color w:val="FA6401"/>
          <w:sz w:val="18"/>
        </w:rPr>
        <w:t>Thomson Reuters</w:t>
      </w:r>
      <w:r>
        <w:t xml:space="preserve"> </w:t>
      </w:r>
    </w:p>
    <w:p w14:paraId="78E56963" w14:textId="77777777" w:rsidR="003F2FB8" w:rsidRDefault="003F2FB8"/>
    <w:sectPr w:rsidR="003F2FB8">
      <w:pgSz w:w="12240" w:h="15840"/>
      <w:pgMar w:top="1440" w:right="110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D2C07" w14:textId="77777777" w:rsidR="003F27AC" w:rsidRDefault="003F27AC" w:rsidP="002E1E7E">
      <w:pPr>
        <w:spacing w:after="0" w:line="240" w:lineRule="auto"/>
      </w:pPr>
      <w:r>
        <w:separator/>
      </w:r>
    </w:p>
  </w:endnote>
  <w:endnote w:type="continuationSeparator" w:id="0">
    <w:p w14:paraId="698436BF" w14:textId="77777777" w:rsidR="003F27AC" w:rsidRDefault="003F27AC" w:rsidP="002E1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55DF7" w14:textId="77777777" w:rsidR="003F27AC" w:rsidRDefault="003F27AC" w:rsidP="002E1E7E">
      <w:pPr>
        <w:spacing w:after="0" w:line="240" w:lineRule="auto"/>
      </w:pPr>
      <w:r>
        <w:separator/>
      </w:r>
    </w:p>
  </w:footnote>
  <w:footnote w:type="continuationSeparator" w:id="0">
    <w:p w14:paraId="6E542B2F" w14:textId="77777777" w:rsidR="003F27AC" w:rsidRDefault="003F27AC" w:rsidP="002E1E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460F93"/>
    <w:multiLevelType w:val="hybridMultilevel"/>
    <w:tmpl w:val="5E381364"/>
    <w:lvl w:ilvl="0" w:tplc="25AEF93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4EED5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A4C19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662B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E0C7C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FCF08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7C6A4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A67D5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E40F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91539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iI9b6kZ1cnICligobSHk3eWsULDwTaSWyW++n6spNI40Vrot+Z1QymNB7XmbvWLpn+y8tNsi0eOgXwbo7dII9A==" w:salt="+0EJROqQE+/Q8D9yIq3f+w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98B"/>
    <w:rsid w:val="00041BBB"/>
    <w:rsid w:val="00106AD4"/>
    <w:rsid w:val="00137BC6"/>
    <w:rsid w:val="002E1E7E"/>
    <w:rsid w:val="003F27AC"/>
    <w:rsid w:val="003F2FB8"/>
    <w:rsid w:val="006A5CAC"/>
    <w:rsid w:val="007D398B"/>
    <w:rsid w:val="008641C4"/>
    <w:rsid w:val="00D7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E04F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98B"/>
    <w:pPr>
      <w:spacing w:after="164" w:line="255" w:lineRule="auto"/>
      <w:ind w:left="10" w:hanging="10"/>
    </w:pPr>
    <w:rPr>
      <w:rFonts w:ascii="Calibri" w:eastAsia="Calibri" w:hAnsi="Calibri" w:cs="Calibri"/>
      <w:color w:val="00000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1E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E7E"/>
    <w:rPr>
      <w:rFonts w:ascii="Calibri" w:eastAsia="Calibri" w:hAnsi="Calibri" w:cs="Calibri"/>
      <w:color w:val="00000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2E1E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E7E"/>
    <w:rPr>
      <w:rFonts w:ascii="Calibri" w:eastAsia="Calibri" w:hAnsi="Calibri" w:cs="Calibri"/>
      <w:color w:val="00000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omsonreuters.com/en-us/help/account-management/thomson-reuters-account-upgrad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homsonreuters.com/content/dam/helpandsupp/en-us/gofileroom/files/new-sign-in-experience-coming-nov-2023-email-oct-9-23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8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2023-10-24T17:04:00Z</dcterms:created>
  <dcterms:modified xsi:type="dcterms:W3CDTF">2023-10-24T17:04:00Z</dcterms:modified>
</cp:coreProperties>
</file>